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EB8F" w14:textId="245012D2" w:rsid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Pr>
          <w:rFonts w:ascii="Times New Roman" w:eastAsia="Times New Roman" w:hAnsi="Times New Roman" w:cs="Times New Roman"/>
          <w:b/>
          <w:bCs/>
          <w:kern w:val="0"/>
          <w:sz w:val="36"/>
          <w:szCs w:val="36"/>
          <w:lang w:eastAsia="it-IT"/>
          <w14:ligatures w14:val="none"/>
        </w:rPr>
        <w:t>DAT – Disposizioni anticipate di trattamento</w:t>
      </w:r>
    </w:p>
    <w:p w14:paraId="00E7DD3E" w14:textId="77777777" w:rsid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p>
    <w:p w14:paraId="2E19DE82" w14:textId="6F6E98C6"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Materie del servizio </w:t>
      </w:r>
    </w:p>
    <w:p w14:paraId="3179FA78" w14:textId="77777777" w:rsidR="003945E9" w:rsidRP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Anagrafe e stato civile</w:t>
      </w:r>
    </w:p>
    <w:p w14:paraId="7171EB18" w14:textId="77777777"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A chi è rivolto </w:t>
      </w:r>
    </w:p>
    <w:p w14:paraId="3A54E950" w14:textId="77777777" w:rsidR="003945E9" w:rsidRPr="003945E9" w:rsidRDefault="003945E9" w:rsidP="003945E9">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A tutti i cittadini maggiorenni diretti interessati.</w:t>
      </w:r>
    </w:p>
    <w:p w14:paraId="5479A63E" w14:textId="77777777"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Descrizione </w:t>
      </w:r>
    </w:p>
    <w:p w14:paraId="6120EE65"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Le disposizioni anticipate di trattamento, comunemente definite "testamento biologico" o "biotestamento", sono regolamentate dall’</w:t>
      </w:r>
      <w:hyperlink r:id="rId6" w:tgtFrame="_blank" w:tooltip="Apre nuova pagina" w:history="1">
        <w:r w:rsidRPr="003945E9">
          <w:rPr>
            <w:rFonts w:ascii="Times New Roman" w:eastAsia="Times New Roman" w:hAnsi="Times New Roman" w:cs="Times New Roman"/>
            <w:color w:val="0000FF"/>
            <w:kern w:val="0"/>
            <w:sz w:val="24"/>
            <w:szCs w:val="24"/>
            <w:u w:val="single"/>
            <w:lang w:eastAsia="it-IT"/>
            <w14:ligatures w14:val="none"/>
          </w:rPr>
          <w:t>art. 4 della Legge 219 del 22 dicembre 2017</w:t>
        </w:r>
      </w:hyperlink>
      <w:r w:rsidRPr="003945E9">
        <w:rPr>
          <w:rFonts w:ascii="Times New Roman" w:eastAsia="Times New Roman" w:hAnsi="Times New Roman" w:cs="Times New Roman"/>
          <w:kern w:val="0"/>
          <w:sz w:val="24"/>
          <w:szCs w:val="24"/>
          <w:lang w:eastAsia="it-IT"/>
          <w14:ligatures w14:val="none"/>
        </w:rPr>
        <w:t>, entrata in vigore il 31 gennaio 2018.</w:t>
      </w:r>
    </w:p>
    <w:p w14:paraId="476670B2"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In previsione di un'eventuale futura incapacità di autodeterminarsi e dopo avere acquisito adeguate informazioni mediche sulle conseguenze delle proprie scelte, la Legge prevede la possibilità per ogni persona di esprimere le proprie volontà in materia di trattamenti sanitari, nonché il consenso o il rifiuto su:</w:t>
      </w:r>
    </w:p>
    <w:p w14:paraId="3FFE3049" w14:textId="77777777" w:rsidR="003945E9" w:rsidRPr="003945E9" w:rsidRDefault="003945E9" w:rsidP="003945E9">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accertamenti diagnostici</w:t>
      </w:r>
    </w:p>
    <w:p w14:paraId="158F2F46" w14:textId="77777777" w:rsidR="003945E9" w:rsidRPr="003945E9" w:rsidRDefault="003945E9" w:rsidP="003945E9">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scelte terapeutiche</w:t>
      </w:r>
    </w:p>
    <w:p w14:paraId="3115403C" w14:textId="77777777" w:rsidR="003945E9" w:rsidRPr="003945E9" w:rsidRDefault="003945E9" w:rsidP="003945E9">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singoli trattamenti sanitari.</w:t>
      </w:r>
    </w:p>
    <w:p w14:paraId="174E134B"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Possono fare le DAT tutte le persone che siano:</w:t>
      </w:r>
    </w:p>
    <w:p w14:paraId="2946E164" w14:textId="77777777" w:rsidR="003945E9" w:rsidRPr="003945E9" w:rsidRDefault="003945E9" w:rsidP="003945E9">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maggiorenni</w:t>
      </w:r>
    </w:p>
    <w:p w14:paraId="1F417533" w14:textId="77777777" w:rsidR="003945E9" w:rsidRPr="003945E9" w:rsidRDefault="003945E9" w:rsidP="003945E9">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capaci di intendere e di volere.</w:t>
      </w:r>
    </w:p>
    <w:p w14:paraId="16D4338B" w14:textId="77777777"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Come fare </w:t>
      </w:r>
    </w:p>
    <w:p w14:paraId="36E77578"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È importante prima di scrivere una DAT acquisire adeguate informazioni mediche sulle conseguenze delle proprie scelte relative al rifiuto o consenso a determinati accertamenti diagnostici, scelte terapeutiche e singoli trattamenti sanitari (es. nutrizione artificiale e idratazione artificiale). Non esistono moduli previsti dalla Legge, tuttavia alcuni Comuni hanno predisposto dei modelli facsimili.</w:t>
      </w:r>
    </w:p>
    <w:p w14:paraId="68923D08"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Per la stesura delle DAT ci si può far aiutare da un proprio medico di fiducia così da poter anche ricevere le informazioni sanitarie necessarie per scegliere i trattamenti che si intende accettare/rifiutare.</w:t>
      </w:r>
    </w:p>
    <w:p w14:paraId="4D3C3DD6"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La redazione delle DAT può avvenire in diverse forme:</w:t>
      </w:r>
    </w:p>
    <w:p w14:paraId="229BEC6A" w14:textId="52C97127" w:rsidR="003945E9" w:rsidRDefault="003945E9" w:rsidP="003945E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dal notaio (sia con atto pubblico, sia con scrittura privata in cui la persona scrive autonomamente le proprie volontà e fa autenticare le firme dal notaio), in entrambe i casi il notaio conserva l’originale</w:t>
      </w:r>
      <w:r>
        <w:rPr>
          <w:rFonts w:ascii="Times New Roman" w:eastAsia="Times New Roman" w:hAnsi="Times New Roman" w:cs="Times New Roman"/>
          <w:kern w:val="0"/>
          <w:sz w:val="24"/>
          <w:szCs w:val="24"/>
          <w:lang w:eastAsia="it-IT"/>
          <w14:ligatures w14:val="none"/>
        </w:rPr>
        <w:t>;</w:t>
      </w:r>
    </w:p>
    <w:p w14:paraId="5AF7AC7E" w14:textId="17A38A5D" w:rsidR="003945E9" w:rsidRDefault="003945E9" w:rsidP="003945E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lastRenderedPageBreak/>
        <w:t xml:space="preserve">presso l'Ufficio di stato civile del Comune di residenza (con scrittura privata) che provvede all’annotazione in un apposito registro, ove istituito (vedi  la  </w:t>
      </w:r>
      <w:hyperlink r:id="rId7" w:tgtFrame="_blank" w:tooltip="apre fil pdf in nuova finestra" w:history="1">
        <w:r w:rsidRPr="003945E9">
          <w:rPr>
            <w:rFonts w:ascii="Times New Roman" w:eastAsia="Times New Roman" w:hAnsi="Times New Roman" w:cs="Times New Roman"/>
            <w:color w:val="0000FF"/>
            <w:kern w:val="0"/>
            <w:sz w:val="24"/>
            <w:szCs w:val="24"/>
            <w:u w:val="single"/>
            <w:lang w:eastAsia="it-IT"/>
            <w14:ligatures w14:val="none"/>
          </w:rPr>
          <w:t>circolare del Ministero dell’interno</w:t>
        </w:r>
      </w:hyperlink>
      <w:r w:rsidRPr="003945E9">
        <w:rPr>
          <w:rFonts w:ascii="Times New Roman" w:eastAsia="Times New Roman" w:hAnsi="Times New Roman" w:cs="Times New Roman"/>
          <w:kern w:val="0"/>
          <w:sz w:val="24"/>
          <w:szCs w:val="24"/>
          <w:lang w:eastAsia="it-IT"/>
          <w14:ligatures w14:val="none"/>
        </w:rPr>
        <w:t>)</w:t>
      </w:r>
      <w:r>
        <w:rPr>
          <w:rFonts w:ascii="Times New Roman" w:eastAsia="Times New Roman" w:hAnsi="Times New Roman" w:cs="Times New Roman"/>
          <w:kern w:val="0"/>
          <w:sz w:val="24"/>
          <w:szCs w:val="24"/>
          <w:lang w:eastAsia="it-IT"/>
          <w14:ligatures w14:val="none"/>
        </w:rPr>
        <w:t>;</w:t>
      </w:r>
    </w:p>
    <w:p w14:paraId="131AA064" w14:textId="7F87CBD4" w:rsidR="003945E9" w:rsidRDefault="003945E9" w:rsidP="003945E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presso le strutture sanitarie competenti nelle regioni che abbiano regolamentato la raccolta delle DAT (con scrittura privata)</w:t>
      </w:r>
      <w:r>
        <w:rPr>
          <w:rFonts w:ascii="Times New Roman" w:eastAsia="Times New Roman" w:hAnsi="Times New Roman" w:cs="Times New Roman"/>
          <w:kern w:val="0"/>
          <w:sz w:val="24"/>
          <w:szCs w:val="24"/>
          <w:lang w:eastAsia="it-IT"/>
          <w14:ligatures w14:val="none"/>
        </w:rPr>
        <w:t>;</w:t>
      </w:r>
    </w:p>
    <w:p w14:paraId="3356E47C" w14:textId="5FCE9442" w:rsidR="003945E9" w:rsidRPr="003945E9" w:rsidRDefault="003945E9" w:rsidP="003945E9">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presso gli Uffici consolari italiani, per i cittadini italiani all’estero (nell’esercizio delle funzioni notarili).</w:t>
      </w:r>
    </w:p>
    <w:p w14:paraId="278834BA"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Le DAT sono esenti dall’obbligo di registrazione, dall’imposta di bollo e da qualsiasi altro tributo, imposta, diritto e tassa.</w:t>
      </w:r>
    </w:p>
    <w:p w14:paraId="2F5B8895"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Nel caso in cui le condizioni fisiche del paziente non lo consentano, le DAT possono essere espresse attraverso videoregistrazione o dispositivi che consentano alla persona con disabilità di comunicare.</w:t>
      </w:r>
    </w:p>
    <w:p w14:paraId="65937AC4"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Nelle stesse forme le DAT sono rinnovabili, modificabili e revocabili in ogni momento. Nei casi in cui “ragioni di emergenza e urgenza impedissero di procedere alla revoca delle DAT con le forme previste dai periodi precedenti, queste possono essere revocate con dichiarazione verbale raccolta o videoregistrata da un medico, con l'assistenza di due testimoni".</w:t>
      </w:r>
    </w:p>
    <w:p w14:paraId="65D9ABB5" w14:textId="77777777" w:rsidR="003945E9" w:rsidRPr="003945E9" w:rsidRDefault="003945E9" w:rsidP="003945E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it-IT"/>
          <w14:ligatures w14:val="none"/>
        </w:rPr>
      </w:pPr>
      <w:r w:rsidRPr="003945E9">
        <w:rPr>
          <w:rFonts w:ascii="Times New Roman" w:eastAsia="Times New Roman" w:hAnsi="Times New Roman" w:cs="Times New Roman"/>
          <w:b/>
          <w:bCs/>
          <w:kern w:val="0"/>
          <w:sz w:val="24"/>
          <w:szCs w:val="24"/>
          <w:lang w:eastAsia="it-IT"/>
          <w14:ligatures w14:val="none"/>
        </w:rPr>
        <w:t>Dove sono inserite e consultabili le DAT</w:t>
      </w:r>
    </w:p>
    <w:p w14:paraId="6A9D3E48" w14:textId="77FFDF7C"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Tutte le DAT consegnate presso i notai, i Comuni, le strutture sanitarie competenti e i consolati italiani all’estero sono trasmesse e inserite nella </w:t>
      </w:r>
      <w:hyperlink r:id="rId8" w:tooltip="Collegamento interno" w:history="1">
        <w:r w:rsidRPr="003945E9">
          <w:rPr>
            <w:rFonts w:ascii="Times New Roman" w:eastAsia="Times New Roman" w:hAnsi="Times New Roman" w:cs="Times New Roman"/>
            <w:color w:val="0000FF"/>
            <w:kern w:val="0"/>
            <w:sz w:val="24"/>
            <w:szCs w:val="24"/>
            <w:u w:val="single"/>
            <w:lang w:eastAsia="it-IT"/>
            <w14:ligatures w14:val="none"/>
          </w:rPr>
          <w:t>Banca dati nazionale delle DAT</w:t>
        </w:r>
      </w:hyperlink>
      <w:r w:rsidRPr="003945E9">
        <w:rPr>
          <w:rFonts w:ascii="Times New Roman" w:eastAsia="Times New Roman" w:hAnsi="Times New Roman" w:cs="Times New Roman"/>
          <w:kern w:val="0"/>
          <w:sz w:val="24"/>
          <w:szCs w:val="24"/>
          <w:lang w:eastAsia="it-IT"/>
          <w14:ligatures w14:val="none"/>
        </w:rPr>
        <w:t xml:space="preserve"> istituita presso il Ministero della salute dalla legge di bilancio 2018. La Banca dati DAT, regolamentata dal DM 10 dicembre 2019, pubblicato sulla Gazzetta Ufficiale n.13 del 17 gennaio 2020, è stata attivata a partire dal </w:t>
      </w:r>
      <w:r w:rsidRPr="003945E9">
        <w:rPr>
          <w:rFonts w:ascii="Times New Roman" w:eastAsia="Times New Roman" w:hAnsi="Times New Roman" w:cs="Times New Roman"/>
          <w:b/>
          <w:bCs/>
          <w:kern w:val="0"/>
          <w:sz w:val="24"/>
          <w:szCs w:val="24"/>
          <w:lang w:eastAsia="it-IT"/>
          <w14:ligatures w14:val="none"/>
        </w:rPr>
        <w:t>1</w:t>
      </w:r>
      <w:r>
        <w:rPr>
          <w:rFonts w:ascii="Times New Roman" w:eastAsia="Times New Roman" w:hAnsi="Times New Roman" w:cs="Times New Roman"/>
          <w:b/>
          <w:bCs/>
          <w:kern w:val="0"/>
          <w:sz w:val="24"/>
          <w:szCs w:val="24"/>
          <w:lang w:eastAsia="it-IT"/>
          <w14:ligatures w14:val="none"/>
        </w:rPr>
        <w:t>°</w:t>
      </w:r>
      <w:r w:rsidRPr="003945E9">
        <w:rPr>
          <w:rFonts w:ascii="Times New Roman" w:eastAsia="Times New Roman" w:hAnsi="Times New Roman" w:cs="Times New Roman"/>
          <w:b/>
          <w:bCs/>
          <w:kern w:val="0"/>
          <w:sz w:val="24"/>
          <w:szCs w:val="24"/>
          <w:lang w:eastAsia="it-IT"/>
          <w14:ligatures w14:val="none"/>
        </w:rPr>
        <w:t xml:space="preserve"> febbraio 2020</w:t>
      </w:r>
      <w:r w:rsidRPr="003945E9">
        <w:rPr>
          <w:rFonts w:ascii="Times New Roman" w:eastAsia="Times New Roman" w:hAnsi="Times New Roman" w:cs="Times New Roman"/>
          <w:kern w:val="0"/>
          <w:sz w:val="24"/>
          <w:szCs w:val="24"/>
          <w:lang w:eastAsia="it-IT"/>
          <w14:ligatures w14:val="none"/>
        </w:rPr>
        <w:t>.</w:t>
      </w:r>
    </w:p>
    <w:p w14:paraId="2D6B2FD7" w14:textId="2E2D7FC0"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 xml:space="preserve">Per le </w:t>
      </w:r>
      <w:r w:rsidRPr="003945E9">
        <w:rPr>
          <w:rFonts w:ascii="Times New Roman" w:eastAsia="Times New Roman" w:hAnsi="Times New Roman" w:cs="Times New Roman"/>
          <w:b/>
          <w:bCs/>
          <w:kern w:val="0"/>
          <w:sz w:val="24"/>
          <w:szCs w:val="24"/>
          <w:lang w:eastAsia="it-IT"/>
          <w14:ligatures w14:val="none"/>
        </w:rPr>
        <w:t>DAT raccolte a partire dal 1</w:t>
      </w:r>
      <w:r>
        <w:rPr>
          <w:rFonts w:ascii="Times New Roman" w:eastAsia="Times New Roman" w:hAnsi="Times New Roman" w:cs="Times New Roman"/>
          <w:b/>
          <w:bCs/>
          <w:kern w:val="0"/>
          <w:sz w:val="24"/>
          <w:szCs w:val="24"/>
          <w:lang w:eastAsia="it-IT"/>
          <w14:ligatures w14:val="none"/>
        </w:rPr>
        <w:t>°</w:t>
      </w:r>
      <w:r w:rsidRPr="003945E9">
        <w:rPr>
          <w:rFonts w:ascii="Times New Roman" w:eastAsia="Times New Roman" w:hAnsi="Times New Roman" w:cs="Times New Roman"/>
          <w:b/>
          <w:bCs/>
          <w:kern w:val="0"/>
          <w:sz w:val="24"/>
          <w:szCs w:val="24"/>
          <w:lang w:eastAsia="it-IT"/>
          <w14:ligatures w14:val="none"/>
        </w:rPr>
        <w:t xml:space="preserve"> febbraio 2020</w:t>
      </w:r>
      <w:r w:rsidRPr="003945E9">
        <w:rPr>
          <w:rFonts w:ascii="Times New Roman" w:eastAsia="Times New Roman" w:hAnsi="Times New Roman" w:cs="Times New Roman"/>
          <w:kern w:val="0"/>
          <w:sz w:val="24"/>
          <w:szCs w:val="24"/>
          <w:lang w:eastAsia="it-IT"/>
          <w14:ligatures w14:val="none"/>
        </w:rPr>
        <w:t xml:space="preserve"> deve essere acquisito il consenso del disponente per la trasmissione di copia della DAT alla Banca dati nazionale delle DAT (ovvero indicare dove esse siano reperibili). Il disponente può anche esprimere il consenso per ricevere una notifica via email dell’avvenuta registrazione delle proprie DAT nella Banca dati nazionale.</w:t>
      </w:r>
    </w:p>
    <w:p w14:paraId="0417233A"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Come indicato nell’Informativa della Banca dati DAT è comunque diritto dei disponenti richiedere eventualmente la cancellazione di copia della DAT trasmessa. Possono accedere ai servizi di consultazione delle DAT registrate alla Banca dati nazionale, attraverso autenticazione SPID o CNS, il disponente e il fiduciario eventualmente da lui nominato nonché il medico che ha in cura il disponente in situazioni di incapacità di autodeterminarsi ed è chiamato ad effettuare accertamenti diagnostici, scelte terapeutiche o eseguire trattamenti sanitari sul disponente.</w:t>
      </w:r>
    </w:p>
    <w:p w14:paraId="06AF0C90" w14:textId="77777777" w:rsidR="003945E9" w:rsidRPr="003945E9" w:rsidRDefault="003945E9" w:rsidP="003945E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it-IT"/>
          <w14:ligatures w14:val="none"/>
        </w:rPr>
      </w:pPr>
      <w:r w:rsidRPr="003945E9">
        <w:rPr>
          <w:rFonts w:ascii="Times New Roman" w:eastAsia="Times New Roman" w:hAnsi="Times New Roman" w:cs="Times New Roman"/>
          <w:b/>
          <w:bCs/>
          <w:kern w:val="0"/>
          <w:sz w:val="24"/>
          <w:szCs w:val="24"/>
          <w:lang w:eastAsia="it-IT"/>
          <w14:ligatures w14:val="none"/>
        </w:rPr>
        <w:t>Nomina del fiduciario e ruolo del medico</w:t>
      </w:r>
    </w:p>
    <w:p w14:paraId="0481B566"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La Legge 219 prevede la possibilità di indicare nella DAT un fiduciario, la cui scelta è rimessa completamente alla volontà del disponente. La Legge si limita a prevedere che il fiduciario sia maggiorenne e capace di intendere e di volere. Il fiduciario è chiamato a rappresentare l’interessato nelle relazioni con il medico e con le strutture sanitarie.</w:t>
      </w:r>
    </w:p>
    <w:p w14:paraId="7F18CFA9" w14:textId="228AAB3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Il medico è tenuto al rispetto delle DAT, le quali possono essere disattese, in tutto o in parte, dal medico stesso, in accordo con il fiduciario qualora:</w:t>
      </w:r>
    </w:p>
    <w:p w14:paraId="75E37CC7" w14:textId="77777777" w:rsidR="003945E9" w:rsidRPr="003945E9" w:rsidRDefault="003945E9" w:rsidP="003945E9">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le DAT appaiano palesemente incongrue o non corrispondenti alla condizione clinica attuale del paziente;</w:t>
      </w:r>
    </w:p>
    <w:p w14:paraId="3336DE32" w14:textId="77777777" w:rsidR="003945E9" w:rsidRPr="003945E9" w:rsidRDefault="003945E9" w:rsidP="003945E9">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lastRenderedPageBreak/>
        <w:t>sussistano terapie non prevedibili all'atto della sottoscrizione, capaci di offrire concrete possibilità di miglioramento delle condizioni di vita.</w:t>
      </w:r>
    </w:p>
    <w:p w14:paraId="5AF70066" w14:textId="7777777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Nel caso di conflitto tra il fiduciario e il medico, la decisione è rimessa al giudice tutelare.</w:t>
      </w:r>
    </w:p>
    <w:p w14:paraId="50D739E5" w14:textId="5D618247" w:rsidR="003945E9" w:rsidRPr="003945E9" w:rsidRDefault="003945E9" w:rsidP="003945E9">
      <w:pPr>
        <w:spacing w:before="100" w:beforeAutospacing="1" w:after="100" w:afterAutospacing="1" w:line="240" w:lineRule="auto"/>
        <w:jc w:val="both"/>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Nel caso in cui le DAT non contengano l'indicazione del fiduciario o questi vi abbia rinunciato o sia deceduto o sia divenuto incapace, le DAT mantengono efficacia in merito alle volontà del disponente. In caso di necessità il giudice tutelare provvede alla nomina di un amministratore di sostegno.</w:t>
      </w:r>
    </w:p>
    <w:p w14:paraId="7CF199E4" w14:textId="77777777"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Cosa serve </w:t>
      </w:r>
    </w:p>
    <w:p w14:paraId="1741E6CC" w14:textId="1C87C44B" w:rsidR="003945E9" w:rsidRP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Vedi sopra.</w:t>
      </w:r>
      <w:r w:rsidRPr="003945E9">
        <w:rPr>
          <w:rFonts w:ascii="Times New Roman" w:eastAsia="Times New Roman" w:hAnsi="Times New Roman" w:cs="Times New Roman"/>
          <w:kern w:val="0"/>
          <w:sz w:val="24"/>
          <w:szCs w:val="24"/>
          <w:lang w:eastAsia="it-IT"/>
          <w14:ligatures w14:val="none"/>
        </w:rPr>
        <w:t xml:space="preserve"> </w:t>
      </w:r>
    </w:p>
    <w:p w14:paraId="563FE7E4" w14:textId="77777777"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Cosa si ottiene </w:t>
      </w:r>
    </w:p>
    <w:p w14:paraId="62961309" w14:textId="345CF81D" w:rsidR="003945E9" w:rsidRP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Vedi sopra.</w:t>
      </w:r>
    </w:p>
    <w:p w14:paraId="415BF597" w14:textId="1F823E20" w:rsidR="003945E9" w:rsidRPr="003945E9" w:rsidRDefault="003945E9" w:rsidP="003945E9">
      <w:pPr>
        <w:spacing w:before="100" w:beforeAutospacing="1" w:after="100" w:afterAutospacing="1" w:line="240" w:lineRule="auto"/>
        <w:outlineLvl w:val="1"/>
        <w:rPr>
          <w:rFonts w:ascii="Times New Roman" w:eastAsia="Times New Roman" w:hAnsi="Times New Roman" w:cs="Times New Roman"/>
          <w:b/>
          <w:bCs/>
          <w:kern w:val="0"/>
          <w:sz w:val="36"/>
          <w:szCs w:val="36"/>
          <w:lang w:eastAsia="it-IT"/>
          <w14:ligatures w14:val="none"/>
        </w:rPr>
      </w:pPr>
      <w:r w:rsidRPr="003945E9">
        <w:rPr>
          <w:rFonts w:ascii="Times New Roman" w:eastAsia="Times New Roman" w:hAnsi="Times New Roman" w:cs="Times New Roman"/>
          <w:b/>
          <w:bCs/>
          <w:kern w:val="0"/>
          <w:sz w:val="36"/>
          <w:szCs w:val="36"/>
          <w:lang w:eastAsia="it-IT"/>
          <w14:ligatures w14:val="none"/>
        </w:rPr>
        <w:t xml:space="preserve">Tempi e scadenze </w:t>
      </w:r>
    </w:p>
    <w:p w14:paraId="7DC7066E" w14:textId="38A97F88" w:rsidR="00E35EF2" w:rsidRDefault="003945E9" w:rsidP="003945E9">
      <w:pPr>
        <w:spacing w:after="0" w:line="240" w:lineRule="auto"/>
        <w:rPr>
          <w:rFonts w:ascii="Times New Roman" w:eastAsia="Times New Roman" w:hAnsi="Times New Roman" w:cs="Times New Roman"/>
          <w:kern w:val="0"/>
          <w:sz w:val="24"/>
          <w:szCs w:val="24"/>
          <w:lang w:eastAsia="it-IT"/>
          <w14:ligatures w14:val="none"/>
        </w:rPr>
      </w:pPr>
      <w:r w:rsidRPr="003945E9">
        <w:rPr>
          <w:rFonts w:ascii="Times New Roman" w:eastAsia="Times New Roman" w:hAnsi="Times New Roman" w:cs="Times New Roman"/>
          <w:kern w:val="0"/>
          <w:sz w:val="24"/>
          <w:szCs w:val="24"/>
          <w:lang w:eastAsia="it-IT"/>
          <w14:ligatures w14:val="none"/>
        </w:rPr>
        <w:t xml:space="preserve">FAQ: </w:t>
      </w:r>
      <w:hyperlink r:id="rId9" w:history="1">
        <w:r w:rsidRPr="00120B15">
          <w:rPr>
            <w:rStyle w:val="Collegamentoipertestuale"/>
            <w:rFonts w:ascii="Times New Roman" w:eastAsia="Times New Roman" w:hAnsi="Times New Roman" w:cs="Times New Roman"/>
            <w:kern w:val="0"/>
            <w:sz w:val="24"/>
            <w:szCs w:val="24"/>
            <w:lang w:eastAsia="it-IT"/>
            <w14:ligatures w14:val="none"/>
          </w:rPr>
          <w:t>https://www.salute.gov.it/new/it/faq/faq-disposizioni-anticipate-di-trattamento/</w:t>
        </w:r>
      </w:hyperlink>
      <w:r>
        <w:rPr>
          <w:rFonts w:ascii="Times New Roman" w:eastAsia="Times New Roman" w:hAnsi="Times New Roman" w:cs="Times New Roman"/>
          <w:kern w:val="0"/>
          <w:sz w:val="24"/>
          <w:szCs w:val="24"/>
          <w:lang w:eastAsia="it-IT"/>
          <w14:ligatures w14:val="none"/>
        </w:rPr>
        <w:t xml:space="preserve"> </w:t>
      </w:r>
    </w:p>
    <w:p w14:paraId="1E82505A" w14:textId="77777777" w:rsid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p>
    <w:p w14:paraId="31E674D6" w14:textId="269CA7D7" w:rsid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Per approfondire, consulta:</w:t>
      </w:r>
    </w:p>
    <w:p w14:paraId="1781ACF4" w14:textId="77777777" w:rsid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p>
    <w:p w14:paraId="5E4FC6B6" w14:textId="79EE340E" w:rsidR="003945E9" w:rsidRPr="003945E9" w:rsidRDefault="003945E9" w:rsidP="003945E9">
      <w:pPr>
        <w:pStyle w:val="Paragrafoelenco"/>
        <w:numPr>
          <w:ilvl w:val="0"/>
          <w:numId w:val="10"/>
        </w:numPr>
        <w:spacing w:after="0" w:line="240" w:lineRule="auto"/>
        <w:rPr>
          <w:rFonts w:ascii="Times New Roman" w:eastAsia="Times New Roman" w:hAnsi="Times New Roman" w:cs="Times New Roman"/>
          <w:kern w:val="0"/>
          <w:sz w:val="24"/>
          <w:szCs w:val="24"/>
          <w:lang w:eastAsia="it-IT"/>
          <w14:ligatures w14:val="none"/>
        </w:rPr>
      </w:pPr>
      <w:hyperlink r:id="rId10" w:history="1">
        <w:r w:rsidRPr="003945E9">
          <w:rPr>
            <w:rStyle w:val="Collegamentoipertestuale"/>
            <w:rFonts w:ascii="Times New Roman" w:eastAsia="Times New Roman" w:hAnsi="Times New Roman" w:cs="Times New Roman"/>
            <w:kern w:val="0"/>
            <w:sz w:val="24"/>
            <w:szCs w:val="24"/>
            <w:lang w:eastAsia="it-IT"/>
            <w14:ligatures w14:val="none"/>
          </w:rPr>
          <w:t>https://www.salute.gov.it/new/it/tema/disposizioni-anticipate-di-trattamento-dat/disposizioni-anticipate-di-trattamento/</w:t>
        </w:r>
      </w:hyperlink>
      <w:r w:rsidRPr="003945E9">
        <w:rPr>
          <w:rFonts w:ascii="Times New Roman" w:eastAsia="Times New Roman" w:hAnsi="Times New Roman" w:cs="Times New Roman"/>
          <w:kern w:val="0"/>
          <w:sz w:val="24"/>
          <w:szCs w:val="24"/>
          <w:lang w:eastAsia="it-IT"/>
          <w14:ligatures w14:val="none"/>
        </w:rPr>
        <w:t xml:space="preserve"> </w:t>
      </w:r>
    </w:p>
    <w:p w14:paraId="1E4EBC16" w14:textId="6344ABC5" w:rsidR="003945E9" w:rsidRPr="003945E9" w:rsidRDefault="003945E9" w:rsidP="003945E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hyperlink r:id="rId11" w:tgtFrame="_blank" w:tooltip="apre nuova finestra portale trovanorme " w:history="1">
        <w:r w:rsidRPr="003945E9">
          <w:rPr>
            <w:rFonts w:ascii="Times New Roman" w:eastAsia="Times New Roman" w:hAnsi="Times New Roman" w:cs="Times New Roman"/>
            <w:color w:val="0000FF"/>
            <w:kern w:val="0"/>
            <w:sz w:val="24"/>
            <w:szCs w:val="24"/>
            <w:u w:val="single"/>
            <w:lang w:eastAsia="it-IT"/>
            <w14:ligatures w14:val="none"/>
          </w:rPr>
          <w:t>Legge 22 dicembre 2017, n. 219</w:t>
        </w:r>
      </w:hyperlink>
    </w:p>
    <w:p w14:paraId="4D9252E3" w14:textId="77777777" w:rsidR="003945E9" w:rsidRPr="003945E9" w:rsidRDefault="003945E9" w:rsidP="003945E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hyperlink r:id="rId12" w:tgtFrame="_blank" w:tooltip="va al sito trovanormesalute" w:history="1">
        <w:r w:rsidRPr="003945E9">
          <w:rPr>
            <w:rFonts w:ascii="Times New Roman" w:eastAsia="Times New Roman" w:hAnsi="Times New Roman" w:cs="Times New Roman"/>
            <w:color w:val="0000FF"/>
            <w:kern w:val="0"/>
            <w:sz w:val="24"/>
            <w:szCs w:val="24"/>
            <w:u w:val="single"/>
            <w:lang w:eastAsia="it-IT"/>
            <w14:ligatures w14:val="none"/>
          </w:rPr>
          <w:t>DM 10 dicembre 2019, n. 168</w:t>
        </w:r>
      </w:hyperlink>
    </w:p>
    <w:p w14:paraId="52032340" w14:textId="77777777" w:rsidR="003945E9" w:rsidRPr="003945E9" w:rsidRDefault="003945E9" w:rsidP="003945E9">
      <w:pPr>
        <w:spacing w:after="0" w:line="240" w:lineRule="auto"/>
        <w:rPr>
          <w:rFonts w:ascii="Times New Roman" w:eastAsia="Times New Roman" w:hAnsi="Times New Roman" w:cs="Times New Roman"/>
          <w:kern w:val="0"/>
          <w:sz w:val="24"/>
          <w:szCs w:val="24"/>
          <w:lang w:eastAsia="it-IT"/>
          <w14:ligatures w14:val="none"/>
        </w:rPr>
      </w:pPr>
    </w:p>
    <w:sectPr w:rsidR="003945E9" w:rsidRPr="003945E9" w:rsidSect="00074CD9">
      <w:pgSz w:w="11906" w:h="16838"/>
      <w:pgMar w:top="1134" w:right="1134" w:bottom="1134" w:left="1134"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161"/>
    <w:multiLevelType w:val="multilevel"/>
    <w:tmpl w:val="F0D0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23449"/>
    <w:multiLevelType w:val="multilevel"/>
    <w:tmpl w:val="0412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EE6"/>
    <w:multiLevelType w:val="multilevel"/>
    <w:tmpl w:val="9F9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156FB"/>
    <w:multiLevelType w:val="multilevel"/>
    <w:tmpl w:val="277E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759DB"/>
    <w:multiLevelType w:val="multilevel"/>
    <w:tmpl w:val="D3F8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67D03"/>
    <w:multiLevelType w:val="multilevel"/>
    <w:tmpl w:val="47B6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865D3"/>
    <w:multiLevelType w:val="multilevel"/>
    <w:tmpl w:val="2D7A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12FFE"/>
    <w:multiLevelType w:val="multilevel"/>
    <w:tmpl w:val="A4F8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36100"/>
    <w:multiLevelType w:val="multilevel"/>
    <w:tmpl w:val="C0B8E6F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933F8"/>
    <w:multiLevelType w:val="multilevel"/>
    <w:tmpl w:val="CE5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85265">
    <w:abstractNumId w:val="9"/>
  </w:num>
  <w:num w:numId="2" w16cid:durableId="968821294">
    <w:abstractNumId w:val="0"/>
  </w:num>
  <w:num w:numId="3" w16cid:durableId="1986739857">
    <w:abstractNumId w:val="6"/>
  </w:num>
  <w:num w:numId="4" w16cid:durableId="650982964">
    <w:abstractNumId w:val="2"/>
  </w:num>
  <w:num w:numId="5" w16cid:durableId="2136285567">
    <w:abstractNumId w:val="5"/>
  </w:num>
  <w:num w:numId="6" w16cid:durableId="1498691146">
    <w:abstractNumId w:val="8"/>
  </w:num>
  <w:num w:numId="7" w16cid:durableId="2066221170">
    <w:abstractNumId w:val="1"/>
  </w:num>
  <w:num w:numId="8" w16cid:durableId="930353327">
    <w:abstractNumId w:val="4"/>
  </w:num>
  <w:num w:numId="9" w16cid:durableId="322009925">
    <w:abstractNumId w:val="7"/>
  </w:num>
  <w:num w:numId="10" w16cid:durableId="1941599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E9"/>
    <w:rsid w:val="00074CD9"/>
    <w:rsid w:val="000C4C81"/>
    <w:rsid w:val="002323B9"/>
    <w:rsid w:val="002B7336"/>
    <w:rsid w:val="003945E9"/>
    <w:rsid w:val="00930487"/>
    <w:rsid w:val="00CB6386"/>
    <w:rsid w:val="00DA2ED0"/>
    <w:rsid w:val="00E35E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3B5F"/>
  <w15:chartTrackingRefBased/>
  <w15:docId w15:val="{B8197EB0-CAE4-4DD9-8FF8-BA7438B0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94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94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945E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945E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945E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945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45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45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45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45E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945E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945E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945E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945E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945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45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45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45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4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45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45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45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45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45E9"/>
    <w:rPr>
      <w:i/>
      <w:iCs/>
      <w:color w:val="404040" w:themeColor="text1" w:themeTint="BF"/>
    </w:rPr>
  </w:style>
  <w:style w:type="paragraph" w:styleId="Paragrafoelenco">
    <w:name w:val="List Paragraph"/>
    <w:basedOn w:val="Normale"/>
    <w:uiPriority w:val="34"/>
    <w:qFormat/>
    <w:rsid w:val="003945E9"/>
    <w:pPr>
      <w:ind w:left="720"/>
      <w:contextualSpacing/>
    </w:pPr>
  </w:style>
  <w:style w:type="character" w:styleId="Enfasiintensa">
    <w:name w:val="Intense Emphasis"/>
    <w:basedOn w:val="Carpredefinitoparagrafo"/>
    <w:uiPriority w:val="21"/>
    <w:qFormat/>
    <w:rsid w:val="003945E9"/>
    <w:rPr>
      <w:i/>
      <w:iCs/>
      <w:color w:val="2F5496" w:themeColor="accent1" w:themeShade="BF"/>
    </w:rPr>
  </w:style>
  <w:style w:type="paragraph" w:styleId="Citazioneintensa">
    <w:name w:val="Intense Quote"/>
    <w:basedOn w:val="Normale"/>
    <w:next w:val="Normale"/>
    <w:link w:val="CitazioneintensaCarattere"/>
    <w:uiPriority w:val="30"/>
    <w:qFormat/>
    <w:rsid w:val="00394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945E9"/>
    <w:rPr>
      <w:i/>
      <w:iCs/>
      <w:color w:val="2F5496" w:themeColor="accent1" w:themeShade="BF"/>
    </w:rPr>
  </w:style>
  <w:style w:type="character" w:styleId="Riferimentointenso">
    <w:name w:val="Intense Reference"/>
    <w:basedOn w:val="Carpredefinitoparagrafo"/>
    <w:uiPriority w:val="32"/>
    <w:qFormat/>
    <w:rsid w:val="003945E9"/>
    <w:rPr>
      <w:b/>
      <w:bCs/>
      <w:smallCaps/>
      <w:color w:val="2F5496" w:themeColor="accent1" w:themeShade="BF"/>
      <w:spacing w:val="5"/>
    </w:rPr>
  </w:style>
  <w:style w:type="character" w:styleId="Collegamentoipertestuale">
    <w:name w:val="Hyperlink"/>
    <w:basedOn w:val="Carpredefinitoparagrafo"/>
    <w:uiPriority w:val="99"/>
    <w:unhideWhenUsed/>
    <w:rsid w:val="003945E9"/>
    <w:rPr>
      <w:color w:val="0563C1" w:themeColor="hyperlink"/>
      <w:u w:val="single"/>
    </w:rPr>
  </w:style>
  <w:style w:type="character" w:styleId="Menzionenonrisolta">
    <w:name w:val="Unresolved Mention"/>
    <w:basedOn w:val="Carpredefinitoparagrafo"/>
    <w:uiPriority w:val="99"/>
    <w:semiHidden/>
    <w:unhideWhenUsed/>
    <w:rsid w:val="0039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ute.gov.it/new/it/tema/disposizioni-anticipate-di-trattamento-dat/banca-dati-delle-d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ait.interno.gov.it/servizi-demografici/circolari/circolare-n1-dell8-febbraio-2018" TargetMode="External"/><Relationship Id="rId12" Type="http://schemas.openxmlformats.org/officeDocument/2006/relationships/hyperlink" Target="http://www.trovanorme.salute.gov.it/norme/dettaglioAtto?id=727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rovanorme.salute.gov.it/norme/dettaglioAtto?id=62663&amp;articolo=4" TargetMode="External"/><Relationship Id="rId11" Type="http://schemas.openxmlformats.org/officeDocument/2006/relationships/hyperlink" Target="http://www.trovanorme.salute.gov.it/norme/dettaglioAtto?id=62663" TargetMode="External"/><Relationship Id="rId5" Type="http://schemas.openxmlformats.org/officeDocument/2006/relationships/webSettings" Target="webSettings.xml"/><Relationship Id="rId10" Type="http://schemas.openxmlformats.org/officeDocument/2006/relationships/hyperlink" Target="https://www.salute.gov.it/new/it/tema/disposizioni-anticipate-di-trattamento-dat/disposizioni-anticipate-di-trattamento/" TargetMode="External"/><Relationship Id="rId4" Type="http://schemas.openxmlformats.org/officeDocument/2006/relationships/settings" Target="settings.xml"/><Relationship Id="rId9" Type="http://schemas.openxmlformats.org/officeDocument/2006/relationships/hyperlink" Target="https://www.salute.gov.it/new/it/faq/faq-disposizioni-anticipate-di-trattamento/"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5671E-3B18-4C39-B86C-0DE3E4F2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Michelangelo Frison</dc:creator>
  <cp:keywords/>
  <dc:description/>
  <cp:lastModifiedBy>Michelangelo Frison</cp:lastModifiedBy>
  <cp:revision>1</cp:revision>
  <dcterms:created xsi:type="dcterms:W3CDTF">2025-11-23T20:36:00Z</dcterms:created>
  <dcterms:modified xsi:type="dcterms:W3CDTF">2025-11-23T20:45:00Z</dcterms:modified>
</cp:coreProperties>
</file>